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0A5" w:rsidRPr="000B62DA" w:rsidRDefault="006F00A5" w:rsidP="003818FA">
      <w:pPr>
        <w:spacing w:line="240" w:lineRule="atLeast"/>
        <w:jc w:val="center"/>
        <w:rPr>
          <w:sz w:val="28"/>
          <w:szCs w:val="28"/>
        </w:rPr>
      </w:pPr>
      <w:r w:rsidRPr="000B62DA">
        <w:rPr>
          <w:sz w:val="28"/>
          <w:szCs w:val="28"/>
        </w:rPr>
        <w:t>National Sun Yat-Sen University</w:t>
      </w:r>
    </w:p>
    <w:p w:rsidR="006F00A5" w:rsidRPr="000B62DA" w:rsidRDefault="006F00A5">
      <w:pPr>
        <w:jc w:val="center"/>
        <w:rPr>
          <w:rFonts w:eastAsia="華康勘亭流"/>
          <w:sz w:val="28"/>
          <w:szCs w:val="28"/>
        </w:rPr>
      </w:pPr>
      <w:r w:rsidRPr="000B62DA">
        <w:rPr>
          <w:rFonts w:eastAsia="華康勘亭流"/>
          <w:sz w:val="28"/>
          <w:szCs w:val="28"/>
        </w:rPr>
        <w:t xml:space="preserve">Checklist </w:t>
      </w:r>
      <w:r w:rsidR="00795C82" w:rsidRPr="000B62DA">
        <w:rPr>
          <w:rFonts w:eastAsia="華康勘亭流"/>
          <w:sz w:val="28"/>
          <w:szCs w:val="28"/>
        </w:rPr>
        <w:t>for</w:t>
      </w:r>
      <w:r w:rsidRPr="000B62DA">
        <w:rPr>
          <w:rFonts w:eastAsia="華康勘亭流"/>
          <w:sz w:val="28"/>
          <w:szCs w:val="28"/>
        </w:rPr>
        <w:t xml:space="preserve"> Exchange Students Returning to the University</w:t>
      </w:r>
    </w:p>
    <w:p w:rsidR="006F00A5" w:rsidRPr="000B62DA" w:rsidRDefault="006F00A5">
      <w:pPr>
        <w:rPr>
          <w:rFonts w:eastAsia="DFKai-SB"/>
          <w:sz w:val="20"/>
        </w:rPr>
      </w:pPr>
    </w:p>
    <w:p w:rsidR="006F00A5" w:rsidRPr="000B62DA" w:rsidRDefault="006F00A5">
      <w:pPr>
        <w:rPr>
          <w:rFonts w:eastAsia="DFKai-SB"/>
          <w:sz w:val="20"/>
        </w:rPr>
      </w:pPr>
      <w:r w:rsidRPr="000B62DA">
        <w:rPr>
          <w:rFonts w:eastAsia="DFKai-SB"/>
          <w:sz w:val="20"/>
        </w:rPr>
        <w:t>Semester/year: The     semester in the     academic year</w:t>
      </w:r>
      <w:r w:rsidRPr="000B62DA">
        <w:rPr>
          <w:rFonts w:eastAsia="DFKai-SB"/>
          <w:sz w:val="20"/>
        </w:rPr>
        <w:tab/>
      </w:r>
      <w:r w:rsidRPr="000B62DA">
        <w:rPr>
          <w:rFonts w:eastAsia="DFKai-SB"/>
          <w:sz w:val="20"/>
        </w:rPr>
        <w:tab/>
      </w:r>
      <w:r w:rsidRPr="000B62DA">
        <w:rPr>
          <w:rFonts w:eastAsia="DFKai-SB"/>
          <w:sz w:val="20"/>
        </w:rPr>
        <w:tab/>
      </w:r>
      <w:r w:rsidRPr="000B62DA">
        <w:rPr>
          <w:rFonts w:eastAsia="DFKai-SB"/>
          <w:sz w:val="20"/>
        </w:rPr>
        <w:tab/>
        <w:t>Date: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3004"/>
        <w:gridCol w:w="1570"/>
        <w:gridCol w:w="1382"/>
        <w:gridCol w:w="1018"/>
        <w:gridCol w:w="2720"/>
      </w:tblGrid>
      <w:tr w:rsidR="006F00A5" w:rsidRPr="00C91916" w:rsidTr="005E3310">
        <w:trPr>
          <w:trHeight w:hRule="exact" w:val="794"/>
        </w:trPr>
        <w:tc>
          <w:tcPr>
            <w:tcW w:w="1549" w:type="pct"/>
            <w:tcBorders>
              <w:top w:val="single" w:sz="12" w:space="0" w:color="auto"/>
            </w:tcBorders>
            <w:vAlign w:val="center"/>
          </w:tcPr>
          <w:p w:rsidR="006F00A5" w:rsidRPr="000B62DA" w:rsidRDefault="006F00A5" w:rsidP="003818FA">
            <w:pPr>
              <w:rPr>
                <w:rFonts w:eastAsia="DFKai-SB"/>
              </w:rPr>
            </w:pPr>
            <w:r w:rsidRPr="000B62DA">
              <w:rPr>
                <w:rFonts w:eastAsia="DFKai-SB"/>
              </w:rPr>
              <w:t>Name</w:t>
            </w:r>
          </w:p>
        </w:tc>
        <w:tc>
          <w:tcPr>
            <w:tcW w:w="1523" w:type="pct"/>
            <w:gridSpan w:val="2"/>
            <w:tcBorders>
              <w:top w:val="single" w:sz="12" w:space="0" w:color="auto"/>
            </w:tcBorders>
          </w:tcPr>
          <w:p w:rsidR="006F00A5" w:rsidRPr="000B62DA" w:rsidRDefault="006F00A5" w:rsidP="003818FA">
            <w:pPr>
              <w:rPr>
                <w:rFonts w:eastAsia="DFKai-SB"/>
              </w:rPr>
            </w:pPr>
          </w:p>
        </w:tc>
        <w:tc>
          <w:tcPr>
            <w:tcW w:w="525" w:type="pct"/>
            <w:tcBorders>
              <w:top w:val="single" w:sz="12" w:space="0" w:color="auto"/>
            </w:tcBorders>
            <w:vAlign w:val="center"/>
          </w:tcPr>
          <w:p w:rsidR="006F00A5" w:rsidRPr="000B62DA" w:rsidRDefault="006F00A5" w:rsidP="003818FA">
            <w:pPr>
              <w:rPr>
                <w:rFonts w:eastAsia="DFKai-SB"/>
              </w:rPr>
            </w:pPr>
            <w:r w:rsidRPr="000B62DA">
              <w:rPr>
                <w:rFonts w:eastAsia="DFKai-SB"/>
              </w:rPr>
              <w:t>Student number</w:t>
            </w:r>
          </w:p>
        </w:tc>
        <w:tc>
          <w:tcPr>
            <w:tcW w:w="1403" w:type="pct"/>
            <w:tcBorders>
              <w:top w:val="single" w:sz="12" w:space="0" w:color="auto"/>
            </w:tcBorders>
          </w:tcPr>
          <w:p w:rsidR="006F00A5" w:rsidRPr="000B62DA" w:rsidRDefault="006F00A5" w:rsidP="003818FA">
            <w:pPr>
              <w:rPr>
                <w:rFonts w:eastAsia="DFKai-SB"/>
              </w:rPr>
            </w:pPr>
          </w:p>
        </w:tc>
      </w:tr>
      <w:tr w:rsidR="006F00A5" w:rsidRPr="00C91916" w:rsidTr="005E3310">
        <w:trPr>
          <w:trHeight w:hRule="exact" w:val="1457"/>
        </w:trPr>
        <w:tc>
          <w:tcPr>
            <w:tcW w:w="1549" w:type="pct"/>
            <w:vAlign w:val="center"/>
          </w:tcPr>
          <w:p w:rsidR="006F00A5" w:rsidRPr="000B62DA" w:rsidRDefault="006F00A5" w:rsidP="003818FA">
            <w:pPr>
              <w:rPr>
                <w:rFonts w:eastAsia="DFKai-SB"/>
              </w:rPr>
            </w:pPr>
            <w:r w:rsidRPr="000B62DA">
              <w:rPr>
                <w:rFonts w:eastAsia="DFKai-SB"/>
              </w:rPr>
              <w:t>College/department/institute</w:t>
            </w:r>
          </w:p>
        </w:tc>
        <w:tc>
          <w:tcPr>
            <w:tcW w:w="810" w:type="pct"/>
            <w:tcBorders>
              <w:right w:val="nil"/>
            </w:tcBorders>
            <w:vAlign w:val="center"/>
          </w:tcPr>
          <w:p w:rsidR="006F00A5" w:rsidRPr="000B62DA" w:rsidRDefault="006F00A5" w:rsidP="003818FA">
            <w:pPr>
              <w:rPr>
                <w:rFonts w:eastAsia="DFKai-SB"/>
              </w:rPr>
            </w:pPr>
            <w:r w:rsidRPr="000B62DA">
              <w:rPr>
                <w:rFonts w:eastAsia="DFKai-SB"/>
              </w:rPr>
              <w:t>College</w:t>
            </w:r>
          </w:p>
        </w:tc>
        <w:tc>
          <w:tcPr>
            <w:tcW w:w="1238" w:type="pct"/>
            <w:gridSpan w:val="2"/>
            <w:tcBorders>
              <w:left w:val="nil"/>
            </w:tcBorders>
            <w:vAlign w:val="center"/>
          </w:tcPr>
          <w:p w:rsidR="006F00A5" w:rsidRPr="000B62DA" w:rsidRDefault="006F00A5" w:rsidP="003818FA">
            <w:pPr>
              <w:ind w:rightChars="26" w:right="62"/>
              <w:rPr>
                <w:rFonts w:eastAsia="DFKai-SB"/>
              </w:rPr>
            </w:pPr>
            <w:r w:rsidRPr="000B62DA">
              <w:rPr>
                <w:rFonts w:eastAsia="DFKai-SB"/>
              </w:rPr>
              <w:t>Department/institute</w:t>
            </w:r>
          </w:p>
        </w:tc>
        <w:tc>
          <w:tcPr>
            <w:tcW w:w="1403" w:type="pct"/>
            <w:vAlign w:val="center"/>
          </w:tcPr>
          <w:p w:rsidR="005E3310" w:rsidRDefault="005E3310" w:rsidP="003818FA">
            <w:pPr>
              <w:ind w:leftChars="34" w:left="82"/>
              <w:rPr>
                <w:rFonts w:eastAsia="DFKai-SB"/>
              </w:rPr>
            </w:pPr>
            <w:r>
              <w:rPr>
                <w:rFonts w:eastAsia="DFKai-SB" w:hint="eastAsia"/>
              </w:rPr>
              <w:sym w:font="Wingdings 2" w:char="F0A3"/>
            </w:r>
            <w:r w:rsidR="006F00A5" w:rsidRPr="000B62DA">
              <w:rPr>
                <w:rFonts w:eastAsia="DFKai-SB"/>
              </w:rPr>
              <w:t>Bachelor program</w:t>
            </w:r>
            <w:r>
              <w:rPr>
                <w:rFonts w:eastAsia="DFKai-SB" w:hint="eastAsia"/>
              </w:rPr>
              <w:t xml:space="preserve"> </w:t>
            </w:r>
          </w:p>
          <w:p w:rsidR="006F00A5" w:rsidRPr="000B62DA" w:rsidRDefault="005E3310" w:rsidP="003818FA">
            <w:pPr>
              <w:ind w:leftChars="34" w:left="82"/>
              <w:rPr>
                <w:rFonts w:eastAsia="DFKai-SB"/>
              </w:rPr>
            </w:pPr>
            <w:r>
              <w:rPr>
                <w:rFonts w:eastAsia="DFKai-SB" w:hint="eastAsia"/>
              </w:rPr>
              <w:sym w:font="Wingdings 2" w:char="F0A3"/>
            </w:r>
            <w:r w:rsidR="006F00A5" w:rsidRPr="000B62DA">
              <w:rPr>
                <w:rFonts w:eastAsia="DFKai-SB"/>
              </w:rPr>
              <w:t>Ph. D. program</w:t>
            </w:r>
          </w:p>
          <w:p w:rsidR="005E3310" w:rsidRDefault="005E3310" w:rsidP="005E3310">
            <w:pPr>
              <w:ind w:leftChars="34" w:left="82"/>
              <w:rPr>
                <w:rFonts w:eastAsia="DFKai-SB"/>
              </w:rPr>
            </w:pPr>
            <w:r>
              <w:rPr>
                <w:rFonts w:eastAsia="DFKai-SB" w:hint="eastAsia"/>
              </w:rPr>
              <w:sym w:font="Wingdings 2" w:char="F0A3"/>
            </w:r>
            <w:r w:rsidR="006F00A5" w:rsidRPr="000B62DA">
              <w:rPr>
                <w:rFonts w:eastAsia="DFKai-SB"/>
              </w:rPr>
              <w:t>Master program</w:t>
            </w:r>
            <w:r>
              <w:rPr>
                <w:rFonts w:eastAsia="DFKai-SB" w:hint="eastAsia"/>
              </w:rPr>
              <w:t xml:space="preserve"> </w:t>
            </w:r>
          </w:p>
          <w:p w:rsidR="006F00A5" w:rsidRPr="000B62DA" w:rsidRDefault="005E3310" w:rsidP="005E3310">
            <w:pPr>
              <w:ind w:leftChars="34" w:left="82"/>
              <w:rPr>
                <w:rFonts w:eastAsia="DFKai-SB"/>
              </w:rPr>
            </w:pPr>
            <w:r>
              <w:rPr>
                <w:rFonts w:eastAsia="DFKai-SB" w:hint="eastAsia"/>
              </w:rPr>
              <w:sym w:font="Wingdings 2" w:char="F0A3"/>
            </w:r>
            <w:r>
              <w:rPr>
                <w:rFonts w:eastAsia="DFKai-SB" w:hint="eastAsia"/>
              </w:rPr>
              <w:t xml:space="preserve"> </w:t>
            </w:r>
            <w:r w:rsidR="006F00A5" w:rsidRPr="000B62DA">
              <w:rPr>
                <w:rFonts w:eastAsia="DFKai-SB"/>
              </w:rPr>
              <w:t>Professional Master program</w:t>
            </w:r>
          </w:p>
        </w:tc>
      </w:tr>
      <w:tr w:rsidR="006F00A5" w:rsidRPr="00C91916" w:rsidTr="000B62DA">
        <w:trPr>
          <w:trHeight w:hRule="exact" w:val="794"/>
        </w:trPr>
        <w:tc>
          <w:tcPr>
            <w:tcW w:w="1549" w:type="pct"/>
            <w:vAlign w:val="center"/>
          </w:tcPr>
          <w:p w:rsidR="006F00A5" w:rsidRPr="000B62DA" w:rsidRDefault="006F00A5" w:rsidP="003818FA">
            <w:pPr>
              <w:rPr>
                <w:rFonts w:eastAsia="DFKai-SB"/>
              </w:rPr>
            </w:pPr>
            <w:r w:rsidRPr="000B62DA">
              <w:rPr>
                <w:rFonts w:eastAsia="DFKai-SB"/>
              </w:rPr>
              <w:t>Exchange university</w:t>
            </w:r>
          </w:p>
        </w:tc>
        <w:tc>
          <w:tcPr>
            <w:tcW w:w="3451" w:type="pct"/>
            <w:gridSpan w:val="4"/>
          </w:tcPr>
          <w:p w:rsidR="006F00A5" w:rsidRPr="000B62DA" w:rsidRDefault="006F00A5" w:rsidP="003818FA">
            <w:pPr>
              <w:rPr>
                <w:rFonts w:eastAsia="DFKai-SB"/>
              </w:rPr>
            </w:pPr>
          </w:p>
        </w:tc>
      </w:tr>
      <w:tr w:rsidR="006F00A5" w:rsidRPr="00C91916" w:rsidTr="000B62DA">
        <w:trPr>
          <w:trHeight w:hRule="exact" w:val="794"/>
        </w:trPr>
        <w:tc>
          <w:tcPr>
            <w:tcW w:w="1549" w:type="pct"/>
            <w:tcBorders>
              <w:bottom w:val="single" w:sz="12" w:space="0" w:color="auto"/>
            </w:tcBorders>
            <w:vAlign w:val="center"/>
          </w:tcPr>
          <w:p w:rsidR="006F00A5" w:rsidRPr="000B62DA" w:rsidRDefault="006F00A5" w:rsidP="003818FA">
            <w:pPr>
              <w:rPr>
                <w:rFonts w:eastAsia="DFKai-SB"/>
              </w:rPr>
            </w:pPr>
            <w:r w:rsidRPr="000B62DA">
              <w:rPr>
                <w:rFonts w:eastAsia="DFKai-SB"/>
              </w:rPr>
              <w:t>Abroad</w:t>
            </w:r>
          </w:p>
        </w:tc>
        <w:tc>
          <w:tcPr>
            <w:tcW w:w="3451" w:type="pct"/>
            <w:gridSpan w:val="4"/>
            <w:tcBorders>
              <w:bottom w:val="single" w:sz="12" w:space="0" w:color="auto"/>
            </w:tcBorders>
            <w:vAlign w:val="center"/>
          </w:tcPr>
          <w:p w:rsidR="006F00A5" w:rsidRPr="000B62DA" w:rsidRDefault="006F00A5" w:rsidP="00D36B13">
            <w:pPr>
              <w:rPr>
                <w:rFonts w:eastAsia="DFKai-SB"/>
              </w:rPr>
            </w:pPr>
            <w:r w:rsidRPr="000B62DA">
              <w:rPr>
                <w:rFonts w:eastAsia="DFKai-SB"/>
              </w:rPr>
              <w:t>From the     semester in the      academic year to the   semester      in the       academic year</w:t>
            </w:r>
          </w:p>
        </w:tc>
      </w:tr>
    </w:tbl>
    <w:p w:rsidR="006F00A5" w:rsidRPr="000B62DA" w:rsidRDefault="006F00A5">
      <w:pPr>
        <w:rPr>
          <w:rFonts w:eastAsia="DFKai-SB"/>
        </w:rPr>
      </w:pPr>
      <w:r w:rsidRPr="000B62DA">
        <w:rPr>
          <w:rFonts w:eastAsia="DFKai-SB"/>
        </w:rPr>
        <w:t>※ Please come to the following units to carry out the procedure.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090"/>
        <w:gridCol w:w="5564"/>
        <w:gridCol w:w="2040"/>
      </w:tblGrid>
      <w:tr w:rsidR="006F00A5" w:rsidRPr="00C91916" w:rsidTr="000B62DA">
        <w:trPr>
          <w:trHeight w:val="697"/>
        </w:trPr>
        <w:tc>
          <w:tcPr>
            <w:tcW w:w="1078" w:type="pct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Responsible unit</w:t>
            </w:r>
          </w:p>
        </w:tc>
        <w:tc>
          <w:tcPr>
            <w:tcW w:w="2870" w:type="pct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F00A5" w:rsidRPr="000B62DA" w:rsidRDefault="006F00A5" w:rsidP="00795C82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 xml:space="preserve">Affairs to be </w:t>
            </w:r>
            <w:r w:rsidR="00795C82" w:rsidRPr="000B62DA">
              <w:rPr>
                <w:rFonts w:eastAsia="DFKai-SB"/>
              </w:rPr>
              <w:t>handle</w:t>
            </w:r>
            <w:r w:rsidR="00795C82">
              <w:rPr>
                <w:rFonts w:eastAsia="DFKai-SB"/>
              </w:rPr>
              <w:t>d</w:t>
            </w:r>
          </w:p>
        </w:tc>
        <w:tc>
          <w:tcPr>
            <w:tcW w:w="1052" w:type="pct"/>
            <w:tcBorders>
              <w:top w:val="single" w:sz="12" w:space="0" w:color="auto"/>
            </w:tcBorders>
            <w:shd w:val="clear" w:color="auto" w:fill="CCCCCC"/>
            <w:vAlign w:val="center"/>
          </w:tcPr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Handled by</w:t>
            </w:r>
          </w:p>
        </w:tc>
      </w:tr>
      <w:tr w:rsidR="006F00A5" w:rsidRPr="00C91916" w:rsidTr="000B62DA">
        <w:trPr>
          <w:trHeight w:val="1021"/>
        </w:trPr>
        <w:tc>
          <w:tcPr>
            <w:tcW w:w="1078" w:type="pct"/>
            <w:vAlign w:val="center"/>
          </w:tcPr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1.</w:t>
            </w:r>
          </w:p>
          <w:p w:rsidR="006F00A5" w:rsidRPr="00C91916" w:rsidRDefault="006F00A5">
            <w:pPr>
              <w:jc w:val="center"/>
            </w:pPr>
            <w:r w:rsidRPr="000B62DA">
              <w:rPr>
                <w:rFonts w:eastAsia="DFKai-SB"/>
              </w:rPr>
              <w:t>Registry Section</w:t>
            </w:r>
          </w:p>
        </w:tc>
        <w:tc>
          <w:tcPr>
            <w:tcW w:w="2870" w:type="pct"/>
            <w:vAlign w:val="center"/>
          </w:tcPr>
          <w:p w:rsidR="006F00A5" w:rsidRPr="000B62DA" w:rsidRDefault="006F00A5">
            <w:pPr>
              <w:jc w:val="both"/>
              <w:rPr>
                <w:rFonts w:eastAsia="DFKai-SB"/>
              </w:rPr>
            </w:pPr>
            <w:r w:rsidRPr="000B62DA">
              <w:rPr>
                <w:rFonts w:eastAsia="DFKai-SB"/>
              </w:rPr>
              <w:t>1. Submit transcripts</w:t>
            </w:r>
          </w:p>
          <w:p w:rsidR="006F00A5" w:rsidRPr="000B62DA" w:rsidRDefault="006F00A5">
            <w:pPr>
              <w:jc w:val="both"/>
              <w:rPr>
                <w:rFonts w:eastAsia="DFKai-SB"/>
              </w:rPr>
            </w:pPr>
            <w:r w:rsidRPr="000B62DA">
              <w:rPr>
                <w:rFonts w:eastAsia="DFKai-SB"/>
              </w:rPr>
              <w:t xml:space="preserve">2. Total </w:t>
            </w:r>
            <w:r w:rsidRPr="000B62DA">
              <w:rPr>
                <w:rFonts w:eastAsia="DFKai-SB"/>
                <w:u w:val="single"/>
              </w:rPr>
              <w:t xml:space="preserve">         </w:t>
            </w:r>
            <w:r w:rsidRPr="000B62DA">
              <w:rPr>
                <w:rFonts w:eastAsia="DFKai-SB"/>
              </w:rPr>
              <w:t xml:space="preserve"> credits were obtained abroad</w:t>
            </w:r>
          </w:p>
        </w:tc>
        <w:tc>
          <w:tcPr>
            <w:tcW w:w="1052" w:type="pct"/>
          </w:tcPr>
          <w:p w:rsidR="006F00A5" w:rsidRPr="00C91916" w:rsidRDefault="006F00A5"/>
        </w:tc>
      </w:tr>
      <w:tr w:rsidR="006F00A5" w:rsidRPr="00C91916" w:rsidTr="000B62DA">
        <w:trPr>
          <w:trHeight w:val="1021"/>
        </w:trPr>
        <w:tc>
          <w:tcPr>
            <w:tcW w:w="1078" w:type="pct"/>
            <w:vAlign w:val="center"/>
          </w:tcPr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2.</w:t>
            </w:r>
          </w:p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Department/institute</w:t>
            </w:r>
          </w:p>
        </w:tc>
        <w:tc>
          <w:tcPr>
            <w:tcW w:w="2870" w:type="pct"/>
            <w:vAlign w:val="center"/>
          </w:tcPr>
          <w:p w:rsidR="006F00A5" w:rsidRPr="000B62DA" w:rsidRDefault="006F00A5">
            <w:pPr>
              <w:jc w:val="both"/>
              <w:rPr>
                <w:rFonts w:eastAsia="DFKai-SB"/>
              </w:rPr>
            </w:pPr>
            <w:r w:rsidRPr="000B62DA">
              <w:rPr>
                <w:rFonts w:eastAsia="DFKai-SB"/>
                <w:sz w:val="22"/>
                <w:szCs w:val="22"/>
              </w:rPr>
              <w:t>As specified in relevant regulations of the department/institute</w:t>
            </w:r>
          </w:p>
        </w:tc>
        <w:tc>
          <w:tcPr>
            <w:tcW w:w="1052" w:type="pct"/>
          </w:tcPr>
          <w:p w:rsidR="006F00A5" w:rsidRPr="00C91916" w:rsidRDefault="006F00A5"/>
        </w:tc>
      </w:tr>
      <w:tr w:rsidR="006F00A5" w:rsidRPr="00C91916" w:rsidTr="000B62DA">
        <w:trPr>
          <w:trHeight w:val="1021"/>
        </w:trPr>
        <w:tc>
          <w:tcPr>
            <w:tcW w:w="1078" w:type="pct"/>
            <w:vAlign w:val="center"/>
          </w:tcPr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3.</w:t>
            </w:r>
          </w:p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College</w:t>
            </w:r>
          </w:p>
        </w:tc>
        <w:tc>
          <w:tcPr>
            <w:tcW w:w="2870" w:type="pct"/>
            <w:vAlign w:val="center"/>
          </w:tcPr>
          <w:p w:rsidR="006F00A5" w:rsidRPr="000B62DA" w:rsidRDefault="006F00A5">
            <w:pPr>
              <w:jc w:val="both"/>
              <w:rPr>
                <w:rFonts w:eastAsia="DFKai-SB"/>
              </w:rPr>
            </w:pPr>
            <w:r w:rsidRPr="000B62DA">
              <w:rPr>
                <w:rFonts w:eastAsia="DFKai-SB"/>
                <w:sz w:val="22"/>
                <w:szCs w:val="22"/>
              </w:rPr>
              <w:t>As specified in relevant regulations of the college</w:t>
            </w:r>
          </w:p>
        </w:tc>
        <w:tc>
          <w:tcPr>
            <w:tcW w:w="1052" w:type="pct"/>
          </w:tcPr>
          <w:p w:rsidR="006F00A5" w:rsidRPr="00C91916" w:rsidRDefault="006F00A5"/>
        </w:tc>
      </w:tr>
      <w:tr w:rsidR="006F00A5" w:rsidRPr="00C91916" w:rsidTr="000B62DA">
        <w:trPr>
          <w:trHeight w:val="1021"/>
        </w:trPr>
        <w:tc>
          <w:tcPr>
            <w:tcW w:w="1078" w:type="pct"/>
            <w:vAlign w:val="center"/>
          </w:tcPr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4.</w:t>
            </w:r>
          </w:p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Payroll &amp; Cashier Division</w:t>
            </w:r>
          </w:p>
        </w:tc>
        <w:tc>
          <w:tcPr>
            <w:tcW w:w="2870" w:type="pct"/>
            <w:vAlign w:val="center"/>
          </w:tcPr>
          <w:p w:rsidR="006F00A5" w:rsidRPr="000B62DA" w:rsidRDefault="006F00A5">
            <w:pPr>
              <w:jc w:val="both"/>
              <w:rPr>
                <w:rFonts w:eastAsia="DFKai-SB"/>
              </w:rPr>
            </w:pPr>
            <w:r w:rsidRPr="000B62DA">
              <w:rPr>
                <w:rFonts w:eastAsia="DFKai-SB"/>
              </w:rPr>
              <w:t>Pay credit fee</w:t>
            </w:r>
          </w:p>
        </w:tc>
        <w:tc>
          <w:tcPr>
            <w:tcW w:w="1052" w:type="pct"/>
          </w:tcPr>
          <w:p w:rsidR="006F00A5" w:rsidRPr="00C91916" w:rsidRDefault="006F00A5"/>
        </w:tc>
      </w:tr>
      <w:tr w:rsidR="006F00A5" w:rsidRPr="00C91916" w:rsidTr="000B62DA">
        <w:trPr>
          <w:trHeight w:val="1021"/>
        </w:trPr>
        <w:tc>
          <w:tcPr>
            <w:tcW w:w="1078" w:type="pct"/>
            <w:vAlign w:val="center"/>
          </w:tcPr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5.</w:t>
            </w:r>
          </w:p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Life Guidance Division</w:t>
            </w:r>
          </w:p>
        </w:tc>
        <w:tc>
          <w:tcPr>
            <w:tcW w:w="2870" w:type="pct"/>
            <w:vAlign w:val="center"/>
          </w:tcPr>
          <w:p w:rsidR="006F00A5" w:rsidRPr="000B62DA" w:rsidRDefault="006F00A5" w:rsidP="00C714EE">
            <w:pPr>
              <w:jc w:val="both"/>
              <w:rPr>
                <w:rFonts w:eastAsia="DFKai-SB"/>
              </w:rPr>
            </w:pPr>
            <w:r w:rsidRPr="000B62DA">
              <w:rPr>
                <w:rFonts w:eastAsia="DFKai-SB"/>
              </w:rPr>
              <w:t>Confirm extension of study period and necessity to postpone military service (for male students only)</w:t>
            </w:r>
          </w:p>
        </w:tc>
        <w:tc>
          <w:tcPr>
            <w:tcW w:w="1052" w:type="pct"/>
          </w:tcPr>
          <w:p w:rsidR="006F00A5" w:rsidRPr="00C91916" w:rsidRDefault="006F00A5"/>
        </w:tc>
      </w:tr>
      <w:tr w:rsidR="006F00A5" w:rsidRPr="00C91916" w:rsidTr="000B62DA">
        <w:trPr>
          <w:trHeight w:val="1021"/>
        </w:trPr>
        <w:tc>
          <w:tcPr>
            <w:tcW w:w="1078" w:type="pct"/>
            <w:vAlign w:val="center"/>
          </w:tcPr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6.</w:t>
            </w:r>
          </w:p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Office of International Affairs</w:t>
            </w:r>
          </w:p>
        </w:tc>
        <w:tc>
          <w:tcPr>
            <w:tcW w:w="2870" w:type="pct"/>
            <w:vAlign w:val="center"/>
          </w:tcPr>
          <w:p w:rsidR="006F00A5" w:rsidRPr="000B62DA" w:rsidRDefault="006F00A5">
            <w:pPr>
              <w:jc w:val="both"/>
              <w:rPr>
                <w:rFonts w:eastAsia="DFKai-SB"/>
              </w:rPr>
            </w:pPr>
            <w:r w:rsidRPr="000B62DA">
              <w:rPr>
                <w:rFonts w:eastAsia="DFKai-SB"/>
              </w:rPr>
              <w:t>Fill in and submit reports</w:t>
            </w:r>
          </w:p>
        </w:tc>
        <w:tc>
          <w:tcPr>
            <w:tcW w:w="1052" w:type="pct"/>
          </w:tcPr>
          <w:p w:rsidR="006F00A5" w:rsidRPr="00C91916" w:rsidRDefault="006F00A5"/>
        </w:tc>
      </w:tr>
      <w:tr w:rsidR="006F00A5" w:rsidRPr="00C91916" w:rsidTr="000B62DA">
        <w:trPr>
          <w:trHeight w:val="1021"/>
        </w:trPr>
        <w:tc>
          <w:tcPr>
            <w:tcW w:w="1078" w:type="pct"/>
            <w:tcBorders>
              <w:bottom w:val="single" w:sz="12" w:space="0" w:color="auto"/>
            </w:tcBorders>
            <w:vAlign w:val="center"/>
          </w:tcPr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7.</w:t>
            </w:r>
          </w:p>
          <w:p w:rsidR="006F00A5" w:rsidRPr="000B62DA" w:rsidRDefault="006F00A5">
            <w:pPr>
              <w:jc w:val="center"/>
              <w:rPr>
                <w:rFonts w:eastAsia="DFKai-SB"/>
              </w:rPr>
            </w:pPr>
            <w:r w:rsidRPr="000B62DA">
              <w:rPr>
                <w:rFonts w:eastAsia="DFKai-SB"/>
              </w:rPr>
              <w:t>Registry Section</w:t>
            </w:r>
          </w:p>
        </w:tc>
        <w:tc>
          <w:tcPr>
            <w:tcW w:w="2870" w:type="pct"/>
            <w:tcBorders>
              <w:bottom w:val="single" w:sz="12" w:space="0" w:color="auto"/>
            </w:tcBorders>
            <w:vAlign w:val="center"/>
          </w:tcPr>
          <w:p w:rsidR="006F00A5" w:rsidRPr="000B62DA" w:rsidRDefault="006F00A5">
            <w:pPr>
              <w:jc w:val="both"/>
              <w:rPr>
                <w:rFonts w:eastAsia="DFKai-SB"/>
              </w:rPr>
            </w:pPr>
            <w:r w:rsidRPr="000B62DA">
              <w:rPr>
                <w:rFonts w:eastAsia="DFKai-SB"/>
              </w:rPr>
              <w:t xml:space="preserve">1. </w:t>
            </w:r>
            <w:r w:rsidR="00C714EE">
              <w:rPr>
                <w:rFonts w:eastAsia="DFKai-SB"/>
              </w:rPr>
              <w:t>Complete</w:t>
            </w:r>
            <w:r w:rsidRPr="000B62DA">
              <w:rPr>
                <w:rFonts w:eastAsia="DFKai-SB"/>
              </w:rPr>
              <w:t xml:space="preserve"> credit registration</w:t>
            </w:r>
          </w:p>
          <w:p w:rsidR="006F00A5" w:rsidRPr="000B62DA" w:rsidRDefault="006F00A5" w:rsidP="00C714EE">
            <w:pPr>
              <w:jc w:val="both"/>
              <w:rPr>
                <w:rFonts w:eastAsia="DFKai-SB"/>
              </w:rPr>
            </w:pPr>
            <w:r w:rsidRPr="000B62DA">
              <w:rPr>
                <w:rFonts w:eastAsia="DFKai-SB"/>
              </w:rPr>
              <w:t>2. Return Checklist</w:t>
            </w:r>
          </w:p>
        </w:tc>
        <w:tc>
          <w:tcPr>
            <w:tcW w:w="1052" w:type="pct"/>
            <w:tcBorders>
              <w:bottom w:val="single" w:sz="12" w:space="0" w:color="auto"/>
            </w:tcBorders>
          </w:tcPr>
          <w:p w:rsidR="006F00A5" w:rsidRPr="00C91916" w:rsidRDefault="006F00A5"/>
        </w:tc>
      </w:tr>
    </w:tbl>
    <w:p w:rsidR="006F00A5" w:rsidRPr="000B62DA" w:rsidRDefault="006F00A5" w:rsidP="006F22B1">
      <w:pPr>
        <w:ind w:leftChars="-51" w:left="758" w:hangingChars="400" w:hanging="880"/>
        <w:rPr>
          <w:rFonts w:eastAsia="DFKai-SB"/>
          <w:sz w:val="22"/>
        </w:rPr>
      </w:pPr>
      <w:r w:rsidRPr="000B62DA">
        <w:rPr>
          <w:rFonts w:eastAsia="DFKai-SB"/>
          <w:sz w:val="22"/>
        </w:rPr>
        <w:t xml:space="preserve">Note: 1. The student must carry out the procedure within one month after </w:t>
      </w:r>
      <w:r w:rsidR="00C714EE">
        <w:rPr>
          <w:rFonts w:eastAsia="DFKai-SB"/>
          <w:sz w:val="22"/>
        </w:rPr>
        <w:t>returning</w:t>
      </w:r>
      <w:r w:rsidRPr="000B62DA">
        <w:rPr>
          <w:rFonts w:eastAsia="DFKai-SB"/>
          <w:sz w:val="22"/>
        </w:rPr>
        <w:t xml:space="preserve"> to the university and apply to the department/institute for transfer of credits obtained abroad. No registration of credits is allowed </w:t>
      </w:r>
      <w:r w:rsidRPr="000B62DA">
        <w:rPr>
          <w:rFonts w:eastAsia="DFKai-SB"/>
          <w:sz w:val="22"/>
        </w:rPr>
        <w:lastRenderedPageBreak/>
        <w:t>before the student carries out the procedure.</w:t>
      </w:r>
    </w:p>
    <w:p w:rsidR="006F00A5" w:rsidRPr="000B62DA" w:rsidRDefault="006F00A5" w:rsidP="00D53C63">
      <w:pPr>
        <w:pStyle w:val="2"/>
        <w:ind w:leftChars="233" w:left="933" w:hangingChars="170" w:hanging="374"/>
        <w:rPr>
          <w:color w:val="000000"/>
        </w:rPr>
      </w:pPr>
      <w:r w:rsidRPr="000B62DA">
        <w:t xml:space="preserve">2. </w:t>
      </w:r>
      <w:r w:rsidR="006F22B1">
        <w:rPr>
          <w:rFonts w:hint="eastAsia"/>
        </w:rPr>
        <w:tab/>
      </w:r>
      <w:r w:rsidR="00C714EE" w:rsidRPr="000B62DA">
        <w:rPr>
          <w:color w:val="000000"/>
        </w:rPr>
        <w:t xml:space="preserve">After </w:t>
      </w:r>
      <w:r w:rsidR="00C714EE">
        <w:rPr>
          <w:color w:val="000000"/>
        </w:rPr>
        <w:t>returning</w:t>
      </w:r>
      <w:r w:rsidR="00C714EE" w:rsidRPr="000B62DA">
        <w:rPr>
          <w:color w:val="000000"/>
        </w:rPr>
        <w:t xml:space="preserve"> to the university</w:t>
      </w:r>
      <w:r w:rsidR="00C714EE">
        <w:rPr>
          <w:color w:val="000000"/>
        </w:rPr>
        <w:t>,</w:t>
      </w:r>
      <w:r w:rsidR="00C714EE" w:rsidRPr="000B62DA">
        <w:rPr>
          <w:color w:val="000000"/>
        </w:rPr>
        <w:t xml:space="preserve"> </w:t>
      </w:r>
      <w:r w:rsidR="00C714EE">
        <w:rPr>
          <w:color w:val="000000"/>
        </w:rPr>
        <w:t>t</w:t>
      </w:r>
      <w:r w:rsidRPr="000B62DA">
        <w:rPr>
          <w:color w:val="000000"/>
        </w:rPr>
        <w:t>he undergraduate who is approved for postponement of graduation and the graduate student must pay the credit fee for credits based on the hours of elective courses at the exchange university.</w:t>
      </w:r>
    </w:p>
    <w:p w:rsidR="006F00A5" w:rsidRPr="000B62DA" w:rsidRDefault="006F00A5" w:rsidP="00D53C63">
      <w:pPr>
        <w:pStyle w:val="2"/>
        <w:ind w:leftChars="233" w:left="933" w:hangingChars="170" w:hanging="374"/>
      </w:pPr>
      <w:r w:rsidRPr="000B62DA">
        <w:t>3.</w:t>
      </w:r>
      <w:r w:rsidR="006F22B1">
        <w:rPr>
          <w:rFonts w:hint="eastAsia"/>
        </w:rPr>
        <w:tab/>
      </w:r>
      <w:r w:rsidRPr="000B62DA">
        <w:t>The Registry Section of the Office of Academic Affairs retains the Checklist and gives a copy to the Office of International Affairs.</w:t>
      </w:r>
    </w:p>
    <w:sectPr w:rsidR="006F00A5" w:rsidRPr="000B62DA" w:rsidSect="000B62DA"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916" w:rsidRDefault="00C91916">
      <w:r>
        <w:separator/>
      </w:r>
    </w:p>
  </w:endnote>
  <w:endnote w:type="continuationSeparator" w:id="1">
    <w:p w:rsidR="00C91916" w:rsidRDefault="00C91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勘亭流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916" w:rsidRDefault="00C91916">
      <w:r>
        <w:separator/>
      </w:r>
    </w:p>
  </w:footnote>
  <w:footnote w:type="continuationSeparator" w:id="1">
    <w:p w:rsidR="00C91916" w:rsidRDefault="00C91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A87"/>
    <w:multiLevelType w:val="hybridMultilevel"/>
    <w:tmpl w:val="2A961C00"/>
    <w:lvl w:ilvl="0" w:tplc="54D6E7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PMingLiU" w:eastAsia="PMingLiU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6D3C5584"/>
    <w:multiLevelType w:val="hybridMultilevel"/>
    <w:tmpl w:val="21B0C4CE"/>
    <w:lvl w:ilvl="0" w:tplc="7490397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DFKai-SB" w:eastAsia="DFKai-SB" w:hAnsi="DFKai-SB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B33"/>
    <w:rsid w:val="000A04EE"/>
    <w:rsid w:val="000B62DA"/>
    <w:rsid w:val="00127B33"/>
    <w:rsid w:val="002A0D0C"/>
    <w:rsid w:val="002A4224"/>
    <w:rsid w:val="002E34AA"/>
    <w:rsid w:val="00306005"/>
    <w:rsid w:val="003818FA"/>
    <w:rsid w:val="004A3C31"/>
    <w:rsid w:val="00514FF7"/>
    <w:rsid w:val="00565CD9"/>
    <w:rsid w:val="005947FA"/>
    <w:rsid w:val="005E3310"/>
    <w:rsid w:val="006F00A5"/>
    <w:rsid w:val="006F22B1"/>
    <w:rsid w:val="007710F8"/>
    <w:rsid w:val="00775C28"/>
    <w:rsid w:val="00795C82"/>
    <w:rsid w:val="008C72FF"/>
    <w:rsid w:val="0097179E"/>
    <w:rsid w:val="00B001D1"/>
    <w:rsid w:val="00C32B70"/>
    <w:rsid w:val="00C40EA7"/>
    <w:rsid w:val="00C714EE"/>
    <w:rsid w:val="00C91916"/>
    <w:rsid w:val="00D36B13"/>
    <w:rsid w:val="00D53C63"/>
    <w:rsid w:val="00E669DF"/>
    <w:rsid w:val="00EB2A06"/>
    <w:rsid w:val="00F4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E34AA"/>
    <w:pPr>
      <w:ind w:left="800" w:hangingChars="400" w:hanging="800"/>
    </w:pPr>
    <w:rPr>
      <w:rFonts w:eastAsia="DFKai-SB"/>
      <w:sz w:val="20"/>
    </w:rPr>
  </w:style>
  <w:style w:type="character" w:customStyle="1" w:styleId="a4">
    <w:name w:val="本文縮排 字元"/>
    <w:basedOn w:val="a0"/>
    <w:link w:val="a3"/>
    <w:uiPriority w:val="99"/>
    <w:semiHidden/>
    <w:rsid w:val="00B56640"/>
    <w:rPr>
      <w:szCs w:val="24"/>
    </w:rPr>
  </w:style>
  <w:style w:type="paragraph" w:styleId="a5">
    <w:name w:val="header"/>
    <w:basedOn w:val="a"/>
    <w:link w:val="a6"/>
    <w:uiPriority w:val="99"/>
    <w:rsid w:val="002E3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6640"/>
    <w:rPr>
      <w:sz w:val="20"/>
      <w:szCs w:val="20"/>
    </w:rPr>
  </w:style>
  <w:style w:type="paragraph" w:styleId="a7">
    <w:name w:val="footer"/>
    <w:basedOn w:val="a"/>
    <w:link w:val="a8"/>
    <w:uiPriority w:val="99"/>
    <w:rsid w:val="002E34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6640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2E34AA"/>
    <w:pPr>
      <w:ind w:leftChars="193" w:left="879" w:hangingChars="189" w:hanging="416"/>
    </w:pPr>
    <w:rPr>
      <w:rFonts w:eastAsia="DFKai-SB"/>
      <w:sz w:val="22"/>
    </w:rPr>
  </w:style>
  <w:style w:type="character" w:customStyle="1" w:styleId="20">
    <w:name w:val="本文縮排 2 字元"/>
    <w:basedOn w:val="a0"/>
    <w:link w:val="2"/>
    <w:uiPriority w:val="99"/>
    <w:semiHidden/>
    <w:rsid w:val="00B56640"/>
    <w:rPr>
      <w:szCs w:val="24"/>
    </w:rPr>
  </w:style>
  <w:style w:type="paragraph" w:styleId="a9">
    <w:name w:val="Balloon Text"/>
    <w:basedOn w:val="a"/>
    <w:link w:val="aa"/>
    <w:uiPriority w:val="99"/>
    <w:semiHidden/>
    <w:rsid w:val="00514FF7"/>
    <w:rPr>
      <w:rFonts w:ascii="Arial" w:hAnsi="Arial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6640"/>
    <w:rPr>
      <w:rFonts w:ascii="Cambria" w:eastAsia="新細明體" w:hAnsi="Cambria" w:cs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B0DC30-AF3D-4F9D-9091-EF02E46C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1509</Characters>
  <Application>Microsoft Office Word</Application>
  <DocSecurity>4</DocSecurity>
  <Lines>12</Lines>
  <Paragraphs>3</Paragraphs>
  <ScaleCrop>false</ScaleCrop>
  <Company>nsysu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國立中山大學本校交換生出國就讀返校手續單</dc:title>
  <dc:creator>ruby</dc:creator>
  <cp:lastModifiedBy>Jason</cp:lastModifiedBy>
  <cp:revision>2</cp:revision>
  <cp:lastPrinted>2004-12-15T04:06:00Z</cp:lastPrinted>
  <dcterms:created xsi:type="dcterms:W3CDTF">2015-08-28T16:03:00Z</dcterms:created>
  <dcterms:modified xsi:type="dcterms:W3CDTF">2015-08-28T16:03:00Z</dcterms:modified>
</cp:coreProperties>
</file>